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6"/>
      </w:tblGrid>
      <w:tr w:rsidR="00717464" w:rsidRPr="00717464" w14:paraId="0D191B9E" w14:textId="77777777" w:rsidTr="00717464">
        <w:trPr>
          <w:trHeight w:val="2026"/>
        </w:trPr>
        <w:tc>
          <w:tcPr>
            <w:tcW w:w="0" w:type="auto"/>
            <w:shd w:val="clear" w:color="auto" w:fill="A41E1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B3D33" w14:textId="77777777" w:rsidR="00717464" w:rsidRPr="00717464" w:rsidRDefault="00717464" w:rsidP="00717464">
            <w:pPr>
              <w:spacing w:after="0" w:line="240" w:lineRule="auto"/>
              <w:outlineLvl w:val="0"/>
              <w:rPr>
                <w:rFonts w:ascii="inherit" w:eastAsia="Times New Roman" w:hAnsi="inherit" w:cs="Open Sans"/>
                <w:b/>
                <w:bCs/>
                <w:color w:val="666666"/>
                <w:kern w:val="36"/>
                <w:sz w:val="36"/>
                <w:szCs w:val="36"/>
                <w:lang w:val="en-US"/>
                <w14:ligatures w14:val="none"/>
              </w:rPr>
            </w:pPr>
            <w:r w:rsidRPr="00717464">
              <w:rPr>
                <w:rFonts w:ascii="Arial" w:eastAsia="Times New Roman" w:hAnsi="Arial" w:cs="Arial"/>
                <w:b/>
                <w:bCs/>
                <w:color w:val="FFE8BF"/>
                <w:kern w:val="36"/>
                <w:sz w:val="35"/>
                <w:szCs w:val="35"/>
                <w:lang w:val="en-US"/>
                <w14:ligatures w14:val="none"/>
              </w:rPr>
              <w:t>PRAVILNIK</w:t>
            </w:r>
            <w:r w:rsidRPr="00717464"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32"/>
                <w:szCs w:val="32"/>
                <w:lang w:val="en-US"/>
                <w14:ligatures w14:val="none"/>
              </w:rPr>
              <w:t>O OCENJIVANJU UČENIKA U SREDNJEM OBRAZOVANJU I VASPITANJU</w:t>
            </w:r>
          </w:p>
          <w:p w14:paraId="4EF7A245" w14:textId="77777777" w:rsidR="00717464" w:rsidRPr="00717464" w:rsidRDefault="00717464" w:rsidP="00717464">
            <w:pPr>
              <w:shd w:val="clear" w:color="auto" w:fill="00000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</w:pPr>
            <w:r w:rsidRPr="0071746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  <w:t xml:space="preserve">("Sl. </w:t>
            </w:r>
            <w:proofErr w:type="spellStart"/>
            <w:r w:rsidRPr="0071746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  <w:t>glasnik</w:t>
            </w:r>
            <w:proofErr w:type="spellEnd"/>
            <w:r w:rsidRPr="0071746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  <w:t xml:space="preserve"> RS", br. 82/2015, 59/2020 </w:t>
            </w:r>
            <w:proofErr w:type="spellStart"/>
            <w:r w:rsidRPr="0071746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  <w:t>i</w:t>
            </w:r>
            <w:proofErr w:type="spellEnd"/>
            <w:r w:rsidRPr="00717464">
              <w:rPr>
                <w:rFonts w:ascii="Arial" w:eastAsia="Times New Roman" w:hAnsi="Arial" w:cs="Arial"/>
                <w:i/>
                <w:iCs/>
                <w:color w:val="FFE8BF"/>
                <w:kern w:val="0"/>
                <w:sz w:val="21"/>
                <w:szCs w:val="21"/>
                <w:lang w:val="en-US"/>
                <w14:ligatures w14:val="none"/>
              </w:rPr>
              <w:t xml:space="preserve"> 95/2022)</w:t>
            </w:r>
          </w:p>
        </w:tc>
      </w:tr>
    </w:tbl>
    <w:p w14:paraId="17453B1E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0" w:name="str_1"/>
      <w:bookmarkEnd w:id="0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Predmet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Pravilnika</w:t>
      </w:r>
      <w:proofErr w:type="spellEnd"/>
    </w:p>
    <w:p w14:paraId="55F9A2A6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" w:name="clan_1"/>
      <w:bookmarkEnd w:id="1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</w:t>
      </w:r>
    </w:p>
    <w:p w14:paraId="64E18F5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pitanja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značaja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odraslih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).</w:t>
      </w:r>
    </w:p>
    <w:p w14:paraId="3C452964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2" w:name="str_2"/>
      <w:bookmarkEnd w:id="2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Svrha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principi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ocenjivanja</w:t>
      </w:r>
      <w:proofErr w:type="spellEnd"/>
    </w:p>
    <w:p w14:paraId="4451B5EC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" w:name="clan_2"/>
      <w:bookmarkEnd w:id="3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</w:t>
      </w:r>
    </w:p>
    <w:p w14:paraId="0DBCFB5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svrha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unapređuje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kvalitet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6034C4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sastavni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deo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kvalifikacija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savladavanja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67928D3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kontinuirana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motivacija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navike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osposobljava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objektivnu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čemu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sistem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C4185F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obezbeđuje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poštovanje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principa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sistema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uređuju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sistema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 Zakon).</w:t>
      </w:r>
    </w:p>
    <w:p w14:paraId="78BD845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Kako bi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omogućila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efikasnost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rukovodi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sledećim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principima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</w:t>
      </w:r>
    </w:p>
    <w:p w14:paraId="198BB4A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pouzdanost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označava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usaglašenost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javnim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preciznim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F9D846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valjanost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efekte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);</w:t>
      </w:r>
    </w:p>
    <w:p w14:paraId="78ECCC7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raznovrsnost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metoda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bi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osigurala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valjanost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pouzdanost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objektivnost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F6DC14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blagovremenost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obezbeđuje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kontinuitet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informisanju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njihovoj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efikasnosti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efekat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09CDA5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bez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diskriminacije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izdvajanja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C705C9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6)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uzrasta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prethodnih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D9D272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principa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st.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4.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5.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obezbeđuje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bude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objektivan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pokazatelj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AA48F7A" w14:textId="77777777" w:rsid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4" w:name="str_3"/>
      <w:bookmarkEnd w:id="4"/>
    </w:p>
    <w:p w14:paraId="50F31D1D" w14:textId="67AC5E25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lastRenderedPageBreak/>
        <w:t>Predmet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vrste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ocenjivanja</w:t>
      </w:r>
      <w:proofErr w:type="spellEnd"/>
    </w:p>
    <w:p w14:paraId="19B0D29B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5" w:name="clan_3"/>
      <w:bookmarkEnd w:id="5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3</w:t>
      </w:r>
    </w:p>
    <w:p w14:paraId="2F8C3B7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1D1C55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78D035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dostizanju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formativnim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sumativnim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7C5B47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Formativno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smislu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prikupljanje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relevantnih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postizanju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Sastavni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deo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povratnu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kreiranje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evidentira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6A8F1E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prikupljenih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formativnim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izvesti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unose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knjigu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evidencije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),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A54048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Pod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smislu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podrazumevaju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znanjima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43D927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Sumativno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smislu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celine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modula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klasifikacioni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period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sumativnim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unose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unete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927E11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Formativno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sumativno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deo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jedinstvenog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zasnovanog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unapred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9F46E02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6" w:name="str_4"/>
      <w:bookmarkEnd w:id="6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Ocena</w:t>
      </w:r>
      <w:proofErr w:type="spellEnd"/>
    </w:p>
    <w:p w14:paraId="012CED11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7" w:name="clan_4"/>
      <w:bookmarkEnd w:id="7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4</w:t>
      </w:r>
    </w:p>
    <w:p w14:paraId="338F4A5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predstavlja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objektivnu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pouzdanu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pokazatelj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kvaliteta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efikasnosti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zajedničkog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celini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B23C90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javna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saopštava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odmah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sprovedenom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obrazloženjem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6E47D6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</w:t>
      </w:r>
    </w:p>
    <w:p w14:paraId="46AAD44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dostizanje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savladavanja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29EAED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CA5478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prethodni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period;</w:t>
      </w:r>
    </w:p>
    <w:p w14:paraId="2BB65B2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DD33E0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dostizanje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savladavanja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ovladanosti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pojmovnom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strukturom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terminologijom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razumevanja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naučenih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procedura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problema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interpretiranja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donošenja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odluka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komunikacije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izražavanja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ovladanosti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izvođenja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BFF9D7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obuhvata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učestvovanje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postavljenim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saradnju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interesovanje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spremnost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848889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prethodni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period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čime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dostizanju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1ABEE4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jasno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treba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poboljša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narednom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periodu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sastavni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deo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povratne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BE0FE3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odličan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(5),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(4),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(3),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(1).</w:t>
      </w:r>
    </w:p>
    <w:p w14:paraId="7184AD4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umanjiti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zbog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vannastavnim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neprimerenog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9F8C3A8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8" w:name="str_5"/>
      <w:bookmarkEnd w:id="8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Kriterijumi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brojčanog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ocenjivanja</w:t>
      </w:r>
      <w:proofErr w:type="spellEnd"/>
    </w:p>
    <w:p w14:paraId="2776BA82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9" w:name="clan_5"/>
      <w:bookmarkEnd w:id="9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5</w:t>
      </w:r>
    </w:p>
    <w:p w14:paraId="10DDC2B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objektivna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uspešnost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ostvarivanju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definisani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elemente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međupredmetnih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usaglašavaju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modula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6842793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0" w:name="clan_6"/>
      <w:bookmarkEnd w:id="10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6</w:t>
      </w:r>
    </w:p>
    <w:p w14:paraId="36EEE94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odličan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da:</w:t>
      </w:r>
    </w:p>
    <w:p w14:paraId="0677149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metodološka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nepoznatim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kreativan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objašnjava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razmatra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celine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teorija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ideja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15DC49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povezuje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izvore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54C9A1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formuliše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pretpostavke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argumentuje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6C15DF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probleme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primenjene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433FC51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grafički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likovno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korišćenje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informacionih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tehnologija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komunikaciju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prezentacije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kontekstima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079122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6)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sklopove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pokreta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brzinu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visok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koordinacije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što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kombinuje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sklopove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pokreta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specifičnim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dela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efikasno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FBADD6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7)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poštujući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standardizovanu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proceduru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inicijativu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izvođenje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sredstva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ECC93D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8)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doprinosi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produkcijom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ideja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podelu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uloga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mišljenja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pomaže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njihovih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posebno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"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zastoja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"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fokusiran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zajednički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preuzima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produkata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vremenskom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okviru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950286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 xml:space="preserve">9)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prioritete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rizike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toga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kratkoročne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dugoročne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resurse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632A989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10)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kontinuirano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zainteresovanost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42D846A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1" w:name="clan_7"/>
      <w:bookmarkEnd w:id="11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7</w:t>
      </w:r>
    </w:p>
    <w:p w14:paraId="113DDE5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da:</w:t>
      </w:r>
    </w:p>
    <w:p w14:paraId="0D8808A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logički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tumači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celine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6C1907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povezuje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sadržaje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koncepte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oblasti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života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AD0FBB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poredi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razvrstava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istovremeno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E55F31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zauzima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tumačenja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argumenata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425CE35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analizira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problem,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procedure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novih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problemskih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089B2C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6)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grafički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likovno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korišćenje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informacionih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tehnologija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komunikaciju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kontekstima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D9B7A8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7)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sklopove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pokreta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brzinu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visok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koordinacije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0B8031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8)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složene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standardizovanoj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proceduri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pribor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alate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zdravlja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E5AF57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9)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dinamiku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zajedničke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produkte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289042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10)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kratkoročne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dugoročne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prioritete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resurse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5D71C95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kontinuirano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zainteresovanost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uglavnom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1465278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2" w:name="clan_8"/>
      <w:bookmarkEnd w:id="12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8</w:t>
      </w:r>
    </w:p>
    <w:p w14:paraId="31D6AF1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da:</w:t>
      </w:r>
    </w:p>
    <w:p w14:paraId="1407FBF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objašnjava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pojmove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veze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između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15A212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razvrstava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kategorije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49B78B2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formuliše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objasni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161F57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procedure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problemskih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poznatom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4611B23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jasno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sadržaj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grafički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likovno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korišćenje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informacionih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tehnologija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FEEAA5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6)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izvodi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ugledajući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model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demonstraciju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);</w:t>
      </w:r>
    </w:p>
    <w:p w14:paraId="720AAF7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7)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rutinske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standardizovanoj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proceduri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koristeći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pribor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alate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zdravlja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EF94CF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 xml:space="preserve">8)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dodeljene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očekivanim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produktima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dinamikom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ideja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5D0B053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9)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kratkoročne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resurse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AD4B6A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10)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zainteresovanost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delimično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D6FCEB5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3" w:name="clan_9"/>
      <w:bookmarkEnd w:id="13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9</w:t>
      </w:r>
    </w:p>
    <w:p w14:paraId="6559A56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da:</w:t>
      </w:r>
    </w:p>
    <w:p w14:paraId="3B2B74B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poznaje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ključne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pojmove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povezuje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D28E2C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usvojio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terminologiju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490A76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direktno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poređenja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analogije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konkretnim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6C734D0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sposoban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da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opredeli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E5FA06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procedure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jednostavnih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problemskih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situacija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poznatom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5599373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6)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jasno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okviru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određenog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držeći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grafički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likovno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korišćenje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informacionih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tehnologija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1E7B10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7)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podršku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607F9CB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8)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instrukcije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rutinske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standardizovanoj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proceduri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koristeći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pribor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alate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zdravlja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okoline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AAC928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9)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dodeljene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isključivo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podršku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ostalih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ideja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697DB0F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10)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kratkoročne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uslova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resursa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5FAB37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povremeno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zainteresovanost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DC4D8B7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4" w:name="clan_10"/>
      <w:bookmarkEnd w:id="14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10</w:t>
      </w:r>
    </w:p>
    <w:p w14:paraId="13BACC8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ispunjava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zainteresovanost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napredak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04648E5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5" w:name="clan_11"/>
      <w:bookmarkEnd w:id="15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11</w:t>
      </w:r>
    </w:p>
    <w:p w14:paraId="23671C7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verska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građansko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5BC89BB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16" w:name="str_6"/>
      <w:bookmarkEnd w:id="16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Uvažavanje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individualnih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razlika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prilikom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ocenjivanja</w:t>
      </w:r>
      <w:proofErr w:type="spellEnd"/>
    </w:p>
    <w:p w14:paraId="6CFC9423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7" w:name="clan_12"/>
      <w:bookmarkEnd w:id="17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12</w:t>
      </w:r>
    </w:p>
    <w:p w14:paraId="30CBEE5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uvažavanje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učenikovih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sposobnosti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spretnosti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umešnosti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A82469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izuzetnim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sposobnostima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obogaćen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plana,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2DB967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teškoće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usled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socijalne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uskraćenosti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smetnji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invaliditeta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dodatna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podrška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individualizacije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savladavanja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plana.</w:t>
      </w:r>
    </w:p>
    <w:p w14:paraId="0D27BA6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3.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obzir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njegove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jezičke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motoričke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čulne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mogućnosti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specifične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teškoće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827E31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3.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izmenu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D3F5D4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ispunjava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zahteve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revidira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plan.</w:t>
      </w:r>
    </w:p>
    <w:p w14:paraId="42EAD6B8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18" w:name="str_7"/>
      <w:bookmarkEnd w:id="18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postupak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ocenjivanja</w:t>
      </w:r>
      <w:proofErr w:type="spellEnd"/>
    </w:p>
    <w:p w14:paraId="463C2DD4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19" w:name="clan_13"/>
      <w:bookmarkEnd w:id="19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13</w:t>
      </w:r>
    </w:p>
    <w:p w14:paraId="0DB707D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Radi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početku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stepen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kompetencija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okviru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oblasti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modula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značaja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inicijalno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).</w:t>
      </w:r>
    </w:p>
    <w:p w14:paraId="41B3A2A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Pripremu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realizaciju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inicijalnog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sprovodi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saradnji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374F18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Rezultat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inicijalnog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povratna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862E61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Rezultati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inicijalnog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unapređivanje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oblasti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6520F716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0" w:name="clan_14"/>
      <w:bookmarkEnd w:id="20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14</w:t>
      </w:r>
    </w:p>
    <w:p w14:paraId="3CB3E9D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metoda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prilagođava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specifičnostima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D1E0D8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rezultata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što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</w:t>
      </w:r>
    </w:p>
    <w:p w14:paraId="64F9F7F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izlaganje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predstavljanje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umetnički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nastupi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sportske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izložbe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rezultati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istraživanja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izveštaji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učešće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debati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diskusiji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dizajnerska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radovi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učešće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takmičenjima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smotrama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dr.);</w:t>
      </w:r>
    </w:p>
    <w:p w14:paraId="64ABA01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produkti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modeli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makete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posteri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grafički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radovi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crteži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eseji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domaći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prezentacije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dr.);</w:t>
      </w:r>
    </w:p>
    <w:p w14:paraId="272983E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učešće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različitim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projektima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uključujući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interdisciplinarne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projekte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EB4E2F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učešće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samovrednovanja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vršnjačkog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7C741F9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zbirka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odabranih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učenikovih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- portfolio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</w:t>
      </w:r>
    </w:p>
    <w:p w14:paraId="0DEC68B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Kriterijumi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usklađeni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nivou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okviru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/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srodnih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usvojeni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kolegijumu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izvodi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uporedivih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instrumenata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17A7A11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1" w:name="clan_15"/>
      <w:bookmarkEnd w:id="21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15</w:t>
      </w:r>
    </w:p>
    <w:p w14:paraId="12A9B77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15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minuta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upisuje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objavljuje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oglasnoj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tabli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zvaničnoj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internet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strani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četiri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godišnjem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3F1240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tri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nedelje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50016C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kolegijuma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F76C24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sadržajima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proveravati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najkasnije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pet dana pre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A074261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2" w:name="clan_16"/>
      <w:bookmarkEnd w:id="22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16</w:t>
      </w:r>
    </w:p>
    <w:p w14:paraId="638A6C5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Provera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svakom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06BFF8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bude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jedanput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A37C74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upisuje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osam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dana od dana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8E4965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polovine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6468F74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Provera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4.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jedanput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bude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organizovana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9E4217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Pre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ponovljene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rad.</w:t>
      </w:r>
    </w:p>
    <w:p w14:paraId="2FE37EB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roditelj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obrazloženje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uvida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rad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kontrolne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testove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proizvode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praktičnog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prezentacije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dr.)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data.</w:t>
      </w:r>
    </w:p>
    <w:p w14:paraId="4580C85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Nastavničko,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prate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analiziraju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predlažu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unapređivanje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kvaliteta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okviru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unapređivanje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kvaliteta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plan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teškoće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savladavanju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8934CC2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23" w:name="str_8"/>
      <w:bookmarkEnd w:id="23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predmeta</w:t>
      </w:r>
      <w:proofErr w:type="spellEnd"/>
    </w:p>
    <w:p w14:paraId="45F4986D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4" w:name="clan_17"/>
      <w:bookmarkEnd w:id="24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17</w:t>
      </w:r>
    </w:p>
    <w:p w14:paraId="5388617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tri puta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20F0FB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Izuzetno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ukoliko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nedeljni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fond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6DA5C9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Zaključnu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21DB09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početka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sagledavanja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prikupljenih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80B839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verska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je: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zadovoljava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CC50F2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građansko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je: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veoma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uspešan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uspešan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EE42CD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muzičke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baletske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godišnji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godišnjem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komisija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veština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sagledavanja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298A80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muzičke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baletske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godišnji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5737E7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tri puta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utvrditi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izuzev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slučaju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zbog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ugroženosti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zdravlja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zaposlenih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puta.</w:t>
      </w:r>
    </w:p>
    <w:p w14:paraId="2AC79E9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Izuzetno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9.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nedeljni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fond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izbornog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programa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utvrditi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slučaju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zbog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ugroženosti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zdravlja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zaposlenih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puta.</w:t>
      </w:r>
    </w:p>
    <w:p w14:paraId="471B949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utvrdio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pohađa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sprovede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trajanja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poslednje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nedelje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prisustvo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saradnika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psihologa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grupe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81F61B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razloga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mogućnosti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9.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obezbedi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zamenu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6F521B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sarađuje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podstiče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51B611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okolnostima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predlažu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jedinstvenu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</w:t>
      </w:r>
    </w:p>
    <w:p w14:paraId="36679F1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usaglašavanja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mišljenja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405028E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predložiti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ukoliko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dela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E3EDC9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izuzetno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bude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najveća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upisana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tehnikom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CA0AA0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bude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od:</w:t>
      </w:r>
    </w:p>
    <w:p w14:paraId="2AA791F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odličan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(5),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aritmetička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4,50;</w:t>
      </w:r>
    </w:p>
    <w:p w14:paraId="79980FF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(4),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aritmetička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3,50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4,49;</w:t>
      </w:r>
    </w:p>
    <w:p w14:paraId="59A86E8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dobar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(3),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aritmetička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2,50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3,49;</w:t>
      </w:r>
    </w:p>
    <w:p w14:paraId="2DA4690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aritmetička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1,50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2,49.</w:t>
      </w:r>
    </w:p>
    <w:p w14:paraId="175E691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aritmetička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1,50.</w:t>
      </w:r>
    </w:p>
    <w:p w14:paraId="1BF37E7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isključivo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obrazloženje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67484C0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glasanjem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B99F22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17.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evidentira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napomeni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zapisniku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šire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BEC7A5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upisuje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predviđenu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rubriku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A1D6AAF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5" w:name="clan_18"/>
      <w:bookmarkEnd w:id="25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18</w:t>
      </w:r>
    </w:p>
    <w:p w14:paraId="5592C60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modula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AC4613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Ukoliko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samostalnog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modula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pripremu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sprovede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 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vezi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popravljanjem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prisustvo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stručnog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saradnika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dopunske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trajanja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AD39224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26" w:name="str_9"/>
      <w:bookmarkEnd w:id="26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učenika</w:t>
      </w:r>
      <w:proofErr w:type="spellEnd"/>
    </w:p>
    <w:p w14:paraId="019A4A6B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7" w:name="clan_19"/>
      <w:bookmarkEnd w:id="27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19</w:t>
      </w:r>
    </w:p>
    <w:p w14:paraId="1725AE7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BA2923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izražava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zaposlenima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rad,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zaštiti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životne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vaspitno-disciplinskoj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meri.</w:t>
      </w:r>
    </w:p>
    <w:p w14:paraId="46CF8FB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planira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odgovarajućih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ustanova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pojedinaca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dinamiku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praćenja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3CA731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st.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2.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3.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evidentira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8ADC2F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jeste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brojčana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to: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(5),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dobro (4), dobro (3),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nezadovoljavajuće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svaka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navedenih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D1CA15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vanrednog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se.</w:t>
      </w:r>
    </w:p>
    <w:p w14:paraId="3E66883B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utiču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E85226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kontinuirano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analizira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blagovremeno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razvijanja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učesnika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4861453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28" w:name="str_10"/>
      <w:bookmarkEnd w:id="28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vladanja</w:t>
      </w:r>
      <w:proofErr w:type="spellEnd"/>
    </w:p>
    <w:p w14:paraId="36C6897F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29" w:name="clan_20"/>
      <w:bookmarkEnd w:id="29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20</w:t>
      </w:r>
    </w:p>
    <w:p w14:paraId="7995A2B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sagledavanja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ličnosti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celini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procenjivanjem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njegovog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ukupnog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izvršavanja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vaspitno-disciplinskih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njihovih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efekata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naročito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njegovog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:</w:t>
      </w:r>
    </w:p>
    <w:p w14:paraId="7C8FBDD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sopstvenim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173A57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učenicima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C9FD2D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zaposlenima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oblici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5A698C8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lica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organizacijama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ostvaruju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oblici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obrazovno-vaspitnog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E40F6E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zaštiti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životne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D4BD56E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popravlja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predlog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najkasnije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pokazuje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prihvata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odgovornost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ukazivanja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neprimereno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kroz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rad,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vaspitno-disciplinske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mere.</w:t>
      </w:r>
    </w:p>
    <w:p w14:paraId="21479F93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0" w:name="clan_21"/>
      <w:bookmarkEnd w:id="30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21</w:t>
      </w:r>
    </w:p>
    <w:p w14:paraId="53C1903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(5)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redovno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pohađa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oblike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uključen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poštuje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dogovorena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bezbednosti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neguje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atmosferu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drugarstva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konstruktivnog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rešavanja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konflikata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;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stavove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brani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argumentovano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vodeći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računa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osećanjima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usvojenim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poštuje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imovinu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očuvanju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zaštiti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životne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3C732B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smanjuje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lakše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povrede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ustanove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povrede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uređuje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ustanovi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odgovoru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nasilje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zlostavljanje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zanemarivanje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daljem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tekstu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):</w:t>
      </w:r>
    </w:p>
    <w:p w14:paraId="4BF1D6BF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dobro (4)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nivou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17C83AAD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dobro (3)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nivou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77FB7CA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smanjuje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teže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povrede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nasilno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diskriminatorno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to:</w:t>
      </w:r>
    </w:p>
    <w:p w14:paraId="79BAC26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ponovi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nivou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vaspitno-disiplinske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CC00923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nezadovoljavajuće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trećem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nivou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protokolu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izrečene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vaspitno-disciplinske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mere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intenzitetu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3E2B4DF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neopravdano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izostaje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smanjuje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polugodišta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ukoliko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nakon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blagovremeno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preduzetih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mera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aktivnosti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pojačanog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lastRenderedPageBreak/>
        <w:t>obaveštavanja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roditelja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staratelja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došlo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pozitivne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promene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to:</w:t>
      </w:r>
    </w:p>
    <w:p w14:paraId="1E5AFD2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vrlo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dobro (4)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neopravdano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izostajao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5 do 8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23AECE1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2) dobro (3)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neopravdano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izostajao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9 do 16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0425D534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3)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dovoljno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(2)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neopravdano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izostajao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17 do 25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;</w:t>
      </w:r>
    </w:p>
    <w:p w14:paraId="3A70D4E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4)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nezadovoljavajuće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(1)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dobija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neopravdano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izostajao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26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više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5A37CEE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31" w:name="str_11"/>
      <w:bookmarkEnd w:id="31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ispitu</w:t>
      </w:r>
      <w:proofErr w:type="spellEnd"/>
    </w:p>
    <w:p w14:paraId="3BFC6AFC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2" w:name="clan_22"/>
      <w:bookmarkEnd w:id="32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22</w:t>
      </w:r>
    </w:p>
    <w:p w14:paraId="5DA12C0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osnovu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ostvarenosti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kvalifikacija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većinom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glasova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ukupnog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broja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članova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komisije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.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komisije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konačna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0B23B4C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polaže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ispit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jednog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3DB3020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33" w:name="str_12"/>
      <w:bookmarkEnd w:id="33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učenika</w:t>
      </w:r>
      <w:proofErr w:type="spellEnd"/>
    </w:p>
    <w:p w14:paraId="3AD222CD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4" w:name="clan_23"/>
      <w:bookmarkEnd w:id="34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23</w:t>
      </w:r>
    </w:p>
    <w:p w14:paraId="2A8DF0F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261C2B8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nedovoljnu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okončanja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1B77CCE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utiče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5DFCC5BC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Opšti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uspeh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ne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utvrđuje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slučaju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neocenjen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iz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predmeta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koji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ocenjuje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opisnom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53A94E3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35" w:name="str_13"/>
      <w:bookmarkEnd w:id="35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Obaveštavanje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ocenjivanju</w:t>
      </w:r>
      <w:proofErr w:type="spellEnd"/>
    </w:p>
    <w:p w14:paraId="736EAF43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6" w:name="clan_24"/>
      <w:bookmarkEnd w:id="36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24</w:t>
      </w:r>
    </w:p>
    <w:p w14:paraId="7846A5A2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početku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dužan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obavesti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propisanim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ciljevima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standardima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ishodima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94D214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početku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roditelji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odnosno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staratelji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obaveštavaju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kriterijumima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dinamici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rasporedu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doprinosu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pojedinačnih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zaključnoj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F026A26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Odeljenjski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starešina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je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obavezan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blagovremeno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najmanje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četiri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puta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školske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primeren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način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obaveštava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roditelje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motivaciji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vladanju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pitanjima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značaja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obrazovanje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vaspitanje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6DF93A48" w14:textId="77777777" w:rsid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37" w:name="str_14"/>
      <w:bookmarkEnd w:id="37"/>
    </w:p>
    <w:p w14:paraId="14E5F917" w14:textId="77777777" w:rsid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</w:p>
    <w:p w14:paraId="5193E505" w14:textId="77777777" w:rsid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</w:p>
    <w:p w14:paraId="0AAF06FB" w14:textId="5591B32F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lastRenderedPageBreak/>
        <w:t>Evidencija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uspehu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učenika</w:t>
      </w:r>
      <w:proofErr w:type="spellEnd"/>
    </w:p>
    <w:p w14:paraId="77AB701F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38" w:name="clan_25"/>
      <w:bookmarkEnd w:id="38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25</w:t>
      </w:r>
    </w:p>
    <w:p w14:paraId="06F9442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postupku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prikuplja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beleži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razvoju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tokom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godine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dnevniku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svojoj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skladu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Zakonom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23B885C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Pod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smislu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smatra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se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pisana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elektronska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nastavnika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sadrži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: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lične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njegovim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individualnim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svojstvima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značaja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proveri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postignuća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angažovanju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datim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preporukama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ponašanju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druge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podatke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značaja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rad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njegovo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napredovanje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78F0F590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Podaci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uneti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pedagošku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dokumentaciju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mogu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biti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korišćeni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za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potrebe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informisanja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roditelja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,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prilikom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odlučivanja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po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prigovoru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žalbi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procesu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samovrednovanja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eksternog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vrednovanja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kvaliteta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rada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ustanove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.</w:t>
      </w:r>
    </w:p>
    <w:p w14:paraId="4F098016" w14:textId="77777777" w:rsidR="00717464" w:rsidRPr="00717464" w:rsidRDefault="00717464" w:rsidP="00717464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</w:pPr>
      <w:bookmarkStart w:id="39" w:name="str_15"/>
      <w:bookmarkEnd w:id="39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Završne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4"/>
          <w:szCs w:val="24"/>
          <w:lang w:val="en-US"/>
          <w14:ligatures w14:val="none"/>
        </w:rPr>
        <w:t>odredbe</w:t>
      </w:r>
      <w:proofErr w:type="spellEnd"/>
    </w:p>
    <w:p w14:paraId="3A839FB0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40" w:name="clan_26"/>
      <w:bookmarkEnd w:id="40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26</w:t>
      </w:r>
    </w:p>
    <w:p w14:paraId="6691F8A7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Danom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stupanja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snagu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prestaje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važi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ocenjivanju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srednjoj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školi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("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Službeni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glasnik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RS", br. 33/99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108/03).</w:t>
      </w:r>
    </w:p>
    <w:p w14:paraId="08FD1715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bookmarkStart w:id="41" w:name="clan_27"/>
      <w:bookmarkEnd w:id="41"/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27</w:t>
      </w:r>
    </w:p>
    <w:p w14:paraId="706B3021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Ovaj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stupa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snagu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osmog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dana od dana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objavljivanja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"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Službenom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glasniku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Republike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Srbije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".</w:t>
      </w:r>
    </w:p>
    <w:p w14:paraId="5B226855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 </w:t>
      </w:r>
    </w:p>
    <w:p w14:paraId="520978F1" w14:textId="77777777" w:rsidR="00717464" w:rsidRPr="00717464" w:rsidRDefault="00717464" w:rsidP="0071746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Samostalni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izmenama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dopunama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br/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Pravilnika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o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ocenjivanju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učenika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u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srednjem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obrazovanju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i</w:t>
      </w:r>
      <w:proofErr w:type="spellEnd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b/>
          <w:bCs/>
          <w:i/>
          <w:iCs/>
          <w:color w:val="333333"/>
          <w:kern w:val="0"/>
          <w:sz w:val="21"/>
          <w:szCs w:val="21"/>
          <w:lang w:val="en-US"/>
          <w14:ligatures w14:val="none"/>
        </w:rPr>
        <w:t>vaspitanju</w:t>
      </w:r>
      <w:proofErr w:type="spellEnd"/>
    </w:p>
    <w:p w14:paraId="50719D40" w14:textId="77777777" w:rsidR="00717464" w:rsidRPr="00717464" w:rsidRDefault="00717464" w:rsidP="0071746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i/>
          <w:iCs/>
          <w:color w:val="333333"/>
          <w:kern w:val="0"/>
          <w:sz w:val="19"/>
          <w:szCs w:val="19"/>
          <w:lang w:val="en-US"/>
          <w14:ligatures w14:val="none"/>
        </w:rPr>
      </w:pPr>
      <w:r w:rsidRPr="00717464">
        <w:rPr>
          <w:rFonts w:ascii="Open Sans" w:eastAsia="Times New Roman" w:hAnsi="Open Sans" w:cs="Open Sans"/>
          <w:i/>
          <w:iCs/>
          <w:color w:val="333333"/>
          <w:kern w:val="0"/>
          <w:sz w:val="19"/>
          <w:szCs w:val="19"/>
          <w:lang w:val="en-US"/>
          <w14:ligatures w14:val="none"/>
        </w:rPr>
        <w:t xml:space="preserve">("Sl. </w:t>
      </w:r>
      <w:proofErr w:type="spellStart"/>
      <w:r w:rsidRPr="00717464">
        <w:rPr>
          <w:rFonts w:ascii="Open Sans" w:eastAsia="Times New Roman" w:hAnsi="Open Sans" w:cs="Open Sans"/>
          <w:i/>
          <w:iCs/>
          <w:color w:val="333333"/>
          <w:kern w:val="0"/>
          <w:sz w:val="19"/>
          <w:szCs w:val="19"/>
          <w:lang w:val="en-US"/>
          <w14:ligatures w14:val="none"/>
        </w:rPr>
        <w:t>glasnik</w:t>
      </w:r>
      <w:proofErr w:type="spellEnd"/>
      <w:r w:rsidRPr="00717464">
        <w:rPr>
          <w:rFonts w:ascii="Open Sans" w:eastAsia="Times New Roman" w:hAnsi="Open Sans" w:cs="Open Sans"/>
          <w:i/>
          <w:iCs/>
          <w:color w:val="333333"/>
          <w:kern w:val="0"/>
          <w:sz w:val="19"/>
          <w:szCs w:val="19"/>
          <w:lang w:val="en-US"/>
          <w14:ligatures w14:val="none"/>
        </w:rPr>
        <w:t xml:space="preserve"> RS", br. 95/2022)</w:t>
      </w:r>
    </w:p>
    <w:p w14:paraId="31AA8913" w14:textId="77777777" w:rsidR="00717464" w:rsidRPr="00717464" w:rsidRDefault="00717464" w:rsidP="00717464">
      <w:pPr>
        <w:shd w:val="clear" w:color="auto" w:fill="FFFFFF"/>
        <w:spacing w:before="240" w:after="120" w:line="240" w:lineRule="auto"/>
        <w:jc w:val="center"/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>Član</w:t>
      </w:r>
      <w:proofErr w:type="spellEnd"/>
      <w:r w:rsidRPr="00717464">
        <w:rPr>
          <w:rFonts w:ascii="Open Sans" w:eastAsia="Times New Roman" w:hAnsi="Open Sans" w:cs="Open Sans"/>
          <w:b/>
          <w:bCs/>
          <w:color w:val="333333"/>
          <w:kern w:val="0"/>
          <w:sz w:val="21"/>
          <w:szCs w:val="21"/>
          <w:lang w:val="en-US"/>
          <w14:ligatures w14:val="none"/>
        </w:rPr>
        <w:t xml:space="preserve"> 2</w:t>
      </w:r>
    </w:p>
    <w:p w14:paraId="76597C29" w14:textId="77777777" w:rsidR="00717464" w:rsidRPr="00717464" w:rsidRDefault="00717464" w:rsidP="0071746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</w:pP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Ovaj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pravilnik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stupa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snagu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narednog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dana od dana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objavljivanja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u "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Službenom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glasniku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Republike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 xml:space="preserve"> </w:t>
      </w:r>
      <w:proofErr w:type="spellStart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Srbije</w:t>
      </w:r>
      <w:proofErr w:type="spellEnd"/>
      <w:r w:rsidRPr="00717464">
        <w:rPr>
          <w:rFonts w:ascii="Open Sans" w:eastAsia="Times New Roman" w:hAnsi="Open Sans" w:cs="Open Sans"/>
          <w:color w:val="333333"/>
          <w:kern w:val="0"/>
          <w:sz w:val="19"/>
          <w:szCs w:val="19"/>
          <w:lang w:val="en-US"/>
          <w14:ligatures w14:val="none"/>
        </w:rPr>
        <w:t>".</w:t>
      </w:r>
    </w:p>
    <w:p w14:paraId="5F12859F" w14:textId="77777777" w:rsidR="00835E7C" w:rsidRDefault="00835E7C"/>
    <w:sectPr w:rsidR="0083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64"/>
    <w:rsid w:val="00717464"/>
    <w:rsid w:val="008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5625"/>
  <w15:chartTrackingRefBased/>
  <w15:docId w15:val="{F3308CE2-1B6F-4D48-B113-0B198B8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4453</Words>
  <Characters>25384</Characters>
  <Application>Microsoft Office Word</Application>
  <DocSecurity>0</DocSecurity>
  <Lines>211</Lines>
  <Paragraphs>59</Paragraphs>
  <ScaleCrop>false</ScaleCrop>
  <Company/>
  <LinksUpToDate>false</LinksUpToDate>
  <CharactersWithSpaces>29778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Nebojša Samčević</dc:creator>
  <cp:keywords/>
  <dc:description/>
  <cp:lastModifiedBy>Nebojša Samčević</cp:lastModifiedBy>
  <cp:revision>1</cp:revision>
  <dcterms:created xsi:type="dcterms:W3CDTF">2023-08-28T07:08:00Z</dcterms:created>
  <dcterms:modified xsi:type="dcterms:W3CDTF">2023-08-28T07:10:00Z</dcterms:modified>
</cp:coreProperties>
</file>